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Luftgütesensor</w:t>
      </w:r>
    </w:p>
    <w:p/>
    <w:p>
      <w:pPr/>
      <w:r>
        <w:rPr>
          <w:b w:val="1"/>
          <w:bCs w:val="1"/>
        </w:rPr>
        <w:t xml:space="preserve">Multisensor Air</w:t>
      </w:r>
    </w:p>
    <w:p>
      <w:pPr/>
      <w:r>
        <w:rPr>
          <w:b w:val="1"/>
          <w:bCs w:val="1"/>
        </w:rPr>
        <w:t xml:space="preserve">IP - Unterputz</w:t>
      </w:r>
    </w:p>
    <w:p/>
    <w:p>
      <w:pPr/>
      <w:r>
        <w:rPr/>
        <w:t xml:space="preserve">Luftgütesensor für die Deckenmontage Unterputz im Innenbereich mit IP  Schnittstelle, geeignet für Montagehöhe 2 – 12 m; optionale Montagehöhe 2,8 m, Lichtmessung 2 – 2000 lx; Teachfunktion, Schutzart: IP20; optionales Hauptlicht Ja, Einstellung via: Smartphone, Tablet, Bluetooth Mesh; Vernetzung via Bluetooth Mesh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091781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Multisensor Air IP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2026-01-15T01:38:53+01:00</dcterms:created>
  <dcterms:modified xsi:type="dcterms:W3CDTF">2026-01-15T01:38:53+01:00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